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212FD8" w14:textId="77777777" w:rsidR="00D2782C" w:rsidRDefault="00276590" w:rsidP="002F512D">
      <w:pPr>
        <w:ind w:right="240"/>
      </w:pPr>
      <w:bookmarkStart w:id="0" w:name="_GoBack"/>
      <w:bookmarkEnd w:id="0"/>
      <w:r>
        <w:rPr>
          <w:noProof/>
        </w:rPr>
        <w:object w:dxaOrig="1440" w:dyaOrig="1440" w14:anchorId="5933B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03pt;height:26pt;z-index:251658240" o:allowincell="f" fillcolor="window">
            <v:imagedata r:id="rId8" o:title=""/>
          </v:shape>
          <o:OLEObject Type="Embed" ProgID="Word.Document.8" ShapeID="_x0000_s1027" DrawAspect="Content" ObjectID="_1516253889" r:id="rId9">
            <o:FieldCodes>\s</o:FieldCodes>
          </o:OLEObject>
        </w:object>
      </w:r>
    </w:p>
    <w:p w14:paraId="56353E7E" w14:textId="77777777" w:rsidR="00D2782C" w:rsidRDefault="00D2782C" w:rsidP="002F512D">
      <w:pPr>
        <w:ind w:right="240"/>
      </w:pPr>
    </w:p>
    <w:p w14:paraId="53AB5D7C" w14:textId="77777777" w:rsidR="00FA022A" w:rsidRDefault="00FA022A" w:rsidP="002F512D">
      <w:pPr>
        <w:pStyle w:val="Heading2"/>
        <w:ind w:right="240"/>
        <w:rPr>
          <w:rFonts w:ascii="Times New Roman" w:hAnsi="Times New Roman"/>
          <w:sz w:val="72"/>
        </w:rPr>
      </w:pPr>
    </w:p>
    <w:p w14:paraId="702E4598" w14:textId="77777777" w:rsidR="00F559C2" w:rsidRPr="00F559C2" w:rsidRDefault="00F559C2" w:rsidP="002F512D">
      <w:pPr>
        <w:rPr>
          <w:lang w:val="el-GR"/>
        </w:rPr>
      </w:pPr>
    </w:p>
    <w:p w14:paraId="3A30D979" w14:textId="77777777" w:rsidR="00D2782C" w:rsidRPr="00D30926" w:rsidRDefault="009E5E2A" w:rsidP="002F512D">
      <w:pPr>
        <w:pStyle w:val="Heading2"/>
        <w:ind w:right="240"/>
        <w:rPr>
          <w:rFonts w:ascii="Times New Roman" w:hAnsi="Times New Roman"/>
          <w:sz w:val="72"/>
        </w:rPr>
      </w:pPr>
      <w:r>
        <w:rPr>
          <w:rFonts w:ascii="Times New Roman" w:hAnsi="Times New Roman"/>
          <w:sz w:val="72"/>
        </w:rPr>
        <w:t>Ενημερωτικό Δελτίο</w:t>
      </w:r>
      <w:r w:rsidR="009E1C4D" w:rsidRPr="00D30926">
        <w:rPr>
          <w:rFonts w:ascii="Times New Roman" w:hAnsi="Times New Roman"/>
          <w:sz w:val="72"/>
        </w:rPr>
        <w:t xml:space="preserve">       </w:t>
      </w:r>
    </w:p>
    <w:p w14:paraId="7F13B72B" w14:textId="77777777" w:rsidR="00D2782C" w:rsidRPr="00237679" w:rsidRDefault="00D2782C" w:rsidP="002F512D">
      <w:pPr>
        <w:ind w:right="240"/>
        <w:rPr>
          <w:sz w:val="22"/>
          <w:lang w:val="el-GR"/>
        </w:rPr>
      </w:pPr>
    </w:p>
    <w:p w14:paraId="3266E003" w14:textId="77777777" w:rsidR="00D2782C" w:rsidRPr="00237679" w:rsidRDefault="005C4524" w:rsidP="002F512D">
      <w:pPr>
        <w:framePr w:w="2019" w:h="1922" w:hRule="exact" w:hSpace="91" w:vSpace="91" w:wrap="around" w:vAnchor="page" w:hAnchor="page" w:x="9169" w:y="2326"/>
        <w:widowControl w:val="0"/>
        <w:pBdr>
          <w:top w:val="single" w:sz="6" w:space="0" w:color="FFFFFF"/>
          <w:left w:val="single" w:sz="6" w:space="0" w:color="FFFFFF"/>
          <w:bottom w:val="single" w:sz="6" w:space="0" w:color="FFFFFF"/>
          <w:right w:val="single" w:sz="6" w:space="0" w:color="FFFFFF"/>
        </w:pBdr>
        <w:ind w:right="240"/>
        <w:rPr>
          <w:lang w:val="el-GR"/>
        </w:rPr>
      </w:pPr>
      <w:r>
        <w:rPr>
          <w:noProof/>
          <w:lang w:val="en-US"/>
        </w:rPr>
        <w:drawing>
          <wp:anchor distT="0" distB="0" distL="114300" distR="114300" simplePos="0" relativeHeight="251657216" behindDoc="0" locked="0" layoutInCell="0" allowOverlap="1" wp14:anchorId="3055BBF0" wp14:editId="6417C62B">
            <wp:simplePos x="0" y="0"/>
            <wp:positionH relativeFrom="column">
              <wp:posOffset>-5080</wp:posOffset>
            </wp:positionH>
            <wp:positionV relativeFrom="paragraph">
              <wp:posOffset>-1905</wp:posOffset>
            </wp:positionV>
            <wp:extent cx="1244600" cy="12192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88" r="-288"/>
                    <a:stretch>
                      <a:fillRect/>
                    </a:stretch>
                  </pic:blipFill>
                  <pic:spPr bwMode="auto">
                    <a:xfrm>
                      <a:off x="0" y="0"/>
                      <a:ext cx="1244600" cy="1219200"/>
                    </a:xfrm>
                    <a:prstGeom prst="rect">
                      <a:avLst/>
                    </a:prstGeom>
                    <a:noFill/>
                  </pic:spPr>
                </pic:pic>
              </a:graphicData>
            </a:graphic>
          </wp:anchor>
        </w:drawing>
      </w:r>
    </w:p>
    <w:p w14:paraId="2FACA271" w14:textId="77777777" w:rsidR="00D2782C" w:rsidRPr="00237679" w:rsidRDefault="00D2782C" w:rsidP="002F512D">
      <w:pPr>
        <w:framePr w:w="2019" w:h="1922" w:hRule="exact" w:hSpace="91" w:vSpace="91" w:wrap="around" w:vAnchor="page" w:hAnchor="page" w:x="9169" w:y="2326"/>
        <w:widowControl w:val="0"/>
        <w:pBdr>
          <w:top w:val="single" w:sz="6" w:space="0" w:color="FFFFFF"/>
          <w:left w:val="single" w:sz="6" w:space="0" w:color="FFFFFF"/>
          <w:bottom w:val="single" w:sz="6" w:space="0" w:color="FFFFFF"/>
          <w:right w:val="single" w:sz="6" w:space="0" w:color="FFFFFF"/>
        </w:pBdr>
        <w:ind w:right="240"/>
        <w:rPr>
          <w:lang w:val="el-GR"/>
        </w:rPr>
      </w:pPr>
    </w:p>
    <w:p w14:paraId="0CE08A3E" w14:textId="77777777" w:rsidR="00FA022A" w:rsidRDefault="00FA022A" w:rsidP="002F512D">
      <w:pPr>
        <w:ind w:right="238"/>
        <w:rPr>
          <w:b/>
          <w:szCs w:val="24"/>
          <w:lang w:val="el-GR"/>
        </w:rPr>
      </w:pPr>
    </w:p>
    <w:p w14:paraId="1D24210D" w14:textId="77777777" w:rsidR="00653AD9" w:rsidRDefault="00653AD9" w:rsidP="002F512D">
      <w:pPr>
        <w:rPr>
          <w:rFonts w:cs="Arial"/>
          <w:b/>
          <w:szCs w:val="24"/>
          <w:lang w:val="el-GR"/>
        </w:rPr>
      </w:pPr>
    </w:p>
    <w:p w14:paraId="0E14AFDD" w14:textId="77777777" w:rsidR="00AD2A2A" w:rsidRDefault="00AD2A2A" w:rsidP="002F512D">
      <w:pPr>
        <w:rPr>
          <w:rFonts w:cs="Arial"/>
          <w:b/>
          <w:szCs w:val="24"/>
          <w:lang w:val="el-GR"/>
        </w:rPr>
      </w:pPr>
    </w:p>
    <w:p w14:paraId="4AAB7758" w14:textId="77777777" w:rsidR="00653AD9" w:rsidRPr="00537E67" w:rsidRDefault="00653AD9" w:rsidP="002F512D">
      <w:pPr>
        <w:rPr>
          <w:rFonts w:cs="Arial"/>
          <w:b/>
          <w:sz w:val="22"/>
          <w:szCs w:val="22"/>
          <w:lang w:val="el-GR"/>
        </w:rPr>
      </w:pPr>
      <w:r w:rsidRPr="00537E67">
        <w:rPr>
          <w:rFonts w:cs="Arial"/>
          <w:b/>
          <w:sz w:val="22"/>
          <w:szCs w:val="22"/>
          <w:lang w:val="el-GR"/>
        </w:rPr>
        <w:t>Τροποποιήσεις Ρυθμίσεων Προστασίας των Φωτοβολταϊκών Συστημάτων Συμψηφισμού Μετρήσεων (</w:t>
      </w:r>
      <w:r w:rsidRPr="00537E67">
        <w:rPr>
          <w:rFonts w:cs="Arial"/>
          <w:b/>
          <w:sz w:val="22"/>
          <w:szCs w:val="22"/>
          <w:lang w:val="en-US"/>
        </w:rPr>
        <w:t>Net</w:t>
      </w:r>
      <w:r w:rsidRPr="00537E67">
        <w:rPr>
          <w:rFonts w:cs="Arial"/>
          <w:b/>
          <w:sz w:val="22"/>
          <w:szCs w:val="22"/>
          <w:lang w:val="el-GR"/>
        </w:rPr>
        <w:t xml:space="preserve"> </w:t>
      </w:r>
      <w:r w:rsidRPr="00537E67">
        <w:rPr>
          <w:rFonts w:cs="Arial"/>
          <w:b/>
          <w:sz w:val="22"/>
          <w:szCs w:val="22"/>
          <w:lang w:val="en-US"/>
        </w:rPr>
        <w:t>Metering</w:t>
      </w:r>
      <w:r w:rsidRPr="00537E67">
        <w:rPr>
          <w:rFonts w:cs="Arial"/>
          <w:b/>
          <w:sz w:val="22"/>
          <w:szCs w:val="22"/>
          <w:lang w:val="el-GR"/>
        </w:rPr>
        <w:t>) ή άλλων μικρών Φωτοβολταϊκών Συστημάτων</w:t>
      </w:r>
    </w:p>
    <w:p w14:paraId="2F0E3E71" w14:textId="77777777" w:rsidR="00653AD9" w:rsidRPr="00537E67" w:rsidRDefault="00653AD9" w:rsidP="002F512D">
      <w:pPr>
        <w:rPr>
          <w:rFonts w:cs="Arial"/>
          <w:sz w:val="22"/>
          <w:szCs w:val="22"/>
          <w:lang w:val="el-GR"/>
        </w:rPr>
      </w:pPr>
    </w:p>
    <w:p w14:paraId="507E35DD" w14:textId="77777777" w:rsidR="00653AD9" w:rsidRPr="00537E67" w:rsidRDefault="00653AD9" w:rsidP="002F512D">
      <w:pPr>
        <w:rPr>
          <w:rFonts w:cs="Arial"/>
          <w:sz w:val="22"/>
          <w:szCs w:val="22"/>
          <w:lang w:val="el-GR"/>
        </w:rPr>
      </w:pPr>
      <w:r w:rsidRPr="00537E67">
        <w:rPr>
          <w:rFonts w:cs="Arial"/>
          <w:sz w:val="22"/>
          <w:szCs w:val="22"/>
          <w:lang w:val="el-GR"/>
        </w:rPr>
        <w:t>Με την ανακοίνωση αυτή,  παραθέτουμε επιπρόσθετη πληροφόρηση στο θέμα των ρυθμίσεων προστασίας των Φωτοβολταϊκών Συστημάτων (Φ/Σ) Συμψηφισμού Μετρήσεων (</w:t>
      </w:r>
      <w:r w:rsidRPr="00537E67">
        <w:rPr>
          <w:rFonts w:cs="Arial"/>
          <w:sz w:val="22"/>
          <w:szCs w:val="22"/>
          <w:lang w:val="en-US"/>
        </w:rPr>
        <w:t>Net</w:t>
      </w:r>
      <w:r w:rsidRPr="00537E67">
        <w:rPr>
          <w:rFonts w:cs="Arial"/>
          <w:sz w:val="22"/>
          <w:szCs w:val="22"/>
          <w:lang w:val="el-GR"/>
        </w:rPr>
        <w:t xml:space="preserve"> </w:t>
      </w:r>
      <w:r w:rsidRPr="00537E67">
        <w:rPr>
          <w:rFonts w:cs="Arial"/>
          <w:sz w:val="22"/>
          <w:szCs w:val="22"/>
          <w:lang w:val="en-US"/>
        </w:rPr>
        <w:t>Metering</w:t>
      </w:r>
      <w:r w:rsidRPr="00537E67">
        <w:rPr>
          <w:rFonts w:cs="Arial"/>
          <w:sz w:val="22"/>
          <w:szCs w:val="22"/>
          <w:lang w:val="el-GR"/>
        </w:rPr>
        <w:t>) και άλλων μικρών Φ/Σ, όπως αυτό προέκυψε με την επιστολή μας ημερομηνίας 5 Νοεμβρίου 2015.  Κατ’ αυτόν τον τρόπο, θα σχηματίσετε πλήρη εικόνα για ότι αφορά τη λειτουργία του πρωτοποριακού αυτού θεσμού στον τόπο μας. Ιδιαίτερα απευθυνόμαστε σ΄</w:t>
      </w:r>
      <w:r w:rsidR="00DA218B" w:rsidRPr="00537E67">
        <w:rPr>
          <w:rFonts w:cs="Arial"/>
          <w:sz w:val="22"/>
          <w:szCs w:val="22"/>
          <w:lang w:val="el-GR"/>
        </w:rPr>
        <w:t xml:space="preserve"> </w:t>
      </w:r>
      <w:r w:rsidRPr="00537E67">
        <w:rPr>
          <w:rFonts w:cs="Arial"/>
          <w:sz w:val="22"/>
          <w:szCs w:val="22"/>
          <w:lang w:val="el-GR"/>
        </w:rPr>
        <w:t>αυτούς που παρέλαβαν  την επιστολή της 5</w:t>
      </w:r>
      <w:r w:rsidRPr="00537E67">
        <w:rPr>
          <w:rFonts w:cs="Arial"/>
          <w:sz w:val="22"/>
          <w:szCs w:val="22"/>
          <w:vertAlign w:val="superscript"/>
          <w:lang w:val="el-GR"/>
        </w:rPr>
        <w:t>ης</w:t>
      </w:r>
      <w:r w:rsidRPr="00537E67">
        <w:rPr>
          <w:rFonts w:cs="Arial"/>
          <w:sz w:val="22"/>
          <w:szCs w:val="22"/>
          <w:lang w:val="el-GR"/>
        </w:rPr>
        <w:t xml:space="preserve"> Νοεμβρίου 2015 και είναι ιδιοκτήτες Φ/Σ μέχρι και 3</w:t>
      </w:r>
      <w:r w:rsidRPr="00537E67">
        <w:rPr>
          <w:rFonts w:cs="Arial"/>
          <w:sz w:val="22"/>
          <w:szCs w:val="22"/>
          <w:lang w:val="en-US"/>
        </w:rPr>
        <w:t>kW</w:t>
      </w:r>
      <w:r w:rsidRPr="00537E67">
        <w:rPr>
          <w:rFonts w:cs="Arial"/>
          <w:sz w:val="22"/>
          <w:szCs w:val="22"/>
          <w:lang w:val="el-GR"/>
        </w:rPr>
        <w:t>. Συγκεκριμένα σ</w:t>
      </w:r>
      <w:r w:rsidR="00C65F72">
        <w:rPr>
          <w:rFonts w:cs="Arial"/>
          <w:sz w:val="22"/>
          <w:szCs w:val="22"/>
          <w:lang w:val="el-GR"/>
        </w:rPr>
        <w:t>’</w:t>
      </w:r>
      <w:r w:rsidRPr="00537E67">
        <w:rPr>
          <w:rFonts w:cs="Arial"/>
          <w:sz w:val="22"/>
          <w:szCs w:val="22"/>
          <w:lang w:val="el-GR"/>
        </w:rPr>
        <w:t xml:space="preserve"> αυτούς τους ιδιοκτήτες θα καλυφθεί το σχετικό κόστος των τροποποιήσεων των ρυθμίσεων των μετατροπέων των Φ/Σ τους, από την ΑΗΚ.</w:t>
      </w:r>
    </w:p>
    <w:p w14:paraId="14E53DB3" w14:textId="77777777" w:rsidR="00653AD9" w:rsidRPr="00537E67" w:rsidRDefault="00653AD9" w:rsidP="002F512D">
      <w:pPr>
        <w:rPr>
          <w:rFonts w:cs="Arial"/>
          <w:sz w:val="22"/>
          <w:szCs w:val="22"/>
          <w:lang w:val="el-GR"/>
        </w:rPr>
      </w:pPr>
    </w:p>
    <w:p w14:paraId="397CAA69" w14:textId="77777777" w:rsidR="00653AD9" w:rsidRPr="00537E67" w:rsidRDefault="00653AD9" w:rsidP="002F512D">
      <w:pPr>
        <w:rPr>
          <w:rFonts w:cs="Arial"/>
          <w:sz w:val="22"/>
          <w:szCs w:val="22"/>
          <w:lang w:val="el-GR"/>
        </w:rPr>
      </w:pPr>
      <w:r w:rsidRPr="00537E67">
        <w:rPr>
          <w:rFonts w:cs="Arial"/>
          <w:sz w:val="22"/>
          <w:szCs w:val="22"/>
          <w:lang w:val="el-GR"/>
        </w:rPr>
        <w:t>Στην εν λόγω επιστολή ζητούσαμε την τροποποίηση των ρυθμίσεων προστασίας των Φ/Σ.  Καλούσαμε δε τους επηρεαζόμενους, αφού μέσα σε 2 μήνες θα είχαν κάνει τις ζητούμενες τροποποιήσεις, να μας έστελναν σχετική ΥΠΕΥΘΥΝΗ ΔΗΛΩΣΗ του Ηλεκτρολόγου Μηχανικού Μελετητή τους. Τονίζουμε ότι δεν απαιτείται αντικατάσταση του μετατροπέα του Φ/Β Συστήματος, ούτε απαιτείται η εγκατάσταση οποιουδήποτε νέου εξοπλισμού, αλλά απλά η τροποποίηση των ρυθμίσεων του λογισμικού του Μετατροπέα Τάσης (</w:t>
      </w:r>
      <w:r w:rsidRPr="00537E67">
        <w:rPr>
          <w:rFonts w:cs="Arial"/>
          <w:sz w:val="22"/>
          <w:szCs w:val="22"/>
          <w:lang w:val="en-US"/>
        </w:rPr>
        <w:t>inverter</w:t>
      </w:r>
      <w:r w:rsidRPr="00537E67">
        <w:rPr>
          <w:rFonts w:cs="Arial"/>
          <w:sz w:val="22"/>
          <w:szCs w:val="22"/>
          <w:lang w:val="el-GR"/>
        </w:rPr>
        <w:t xml:space="preserve">).  </w:t>
      </w:r>
    </w:p>
    <w:p w14:paraId="7EA24253" w14:textId="77777777" w:rsidR="00653AD9" w:rsidRPr="00537E67" w:rsidRDefault="00653AD9" w:rsidP="002F512D">
      <w:pPr>
        <w:rPr>
          <w:rFonts w:cs="Arial"/>
          <w:sz w:val="22"/>
          <w:szCs w:val="22"/>
          <w:lang w:val="el-GR"/>
        </w:rPr>
      </w:pPr>
    </w:p>
    <w:p w14:paraId="31D77598" w14:textId="77777777" w:rsidR="00653AD9" w:rsidRPr="00537E67" w:rsidRDefault="00653AD9" w:rsidP="002F512D">
      <w:pPr>
        <w:rPr>
          <w:rFonts w:cs="Arial"/>
          <w:sz w:val="22"/>
          <w:szCs w:val="22"/>
          <w:lang w:val="el-GR"/>
        </w:rPr>
      </w:pPr>
      <w:r w:rsidRPr="00537E67">
        <w:rPr>
          <w:rFonts w:cs="Arial"/>
          <w:sz w:val="22"/>
          <w:szCs w:val="22"/>
          <w:lang w:val="el-GR"/>
        </w:rPr>
        <w:t xml:space="preserve">Σε περίπτωση που ο μετατροπέας δεν επιδέχεται μέρος ή όλες από τις ζητούμενες τροποποιήσεις, θα εξετάσουμε το ενδεχόμενο εξαίρεσης.  Για να γίνει εφικτό, θα πρέπει να μας υποβάλετε μαζί με την ΥΠΕΥΘΥΝΗ ΔΗΛΩΣΗ ΜΗΧΑΝΙΚΟΥ ΜΕΛΕΤΗΤΗ, για την οποία κάνουμε αναφορά πιο κάτω, αντίγραφο του εγχειριδίου χρήσης, ώστε να τεκμηριώνεται η εξαίρεση του μετατροπέα. </w:t>
      </w:r>
    </w:p>
    <w:p w14:paraId="31C72368" w14:textId="77777777" w:rsidR="00653AD9" w:rsidRPr="00537E67" w:rsidRDefault="00653AD9" w:rsidP="002F512D">
      <w:pPr>
        <w:rPr>
          <w:rFonts w:cs="Arial"/>
          <w:sz w:val="22"/>
          <w:szCs w:val="22"/>
          <w:lang w:val="el-GR"/>
        </w:rPr>
      </w:pPr>
    </w:p>
    <w:p w14:paraId="3FA628CB" w14:textId="77777777" w:rsidR="00653AD9" w:rsidRPr="00537E67" w:rsidRDefault="00653AD9" w:rsidP="002F512D">
      <w:pPr>
        <w:rPr>
          <w:rFonts w:cs="Arial"/>
          <w:sz w:val="22"/>
          <w:szCs w:val="22"/>
          <w:lang w:val="el-GR"/>
        </w:rPr>
      </w:pPr>
      <w:r w:rsidRPr="00537E67">
        <w:rPr>
          <w:rFonts w:cs="Arial"/>
          <w:sz w:val="22"/>
          <w:szCs w:val="22"/>
          <w:lang w:val="el-GR"/>
        </w:rPr>
        <w:t>Με τις πιο πάνω τροποποιήσεις εξασφαλίζεται η ομαλή συνέχιση της λειτουργίας του Φ/Σ ακόμα και εάν μεσολαβήσουν διαταραχές στη λειτουργία του  Ηλεκτρικού Συστήματος. Είναι σημαντικό να αναφέρουμε ότι,  με τη συνεχιζόμενη αυξανόμενη διείσδυση των ΑΠΕ  οι διαταραχές αυτές του Συστήματος θα μεγαλώνουν και, εάν τα Φ/Σ δεν έχουν τις κατάλληλες ρυθμίσεις, ενδέχεται να τίθενται συχνότερα εκτός λειτουργίας.  Προσπάθεια μας είναι να διασφαλίσουμε την ομαλή λειτουργία τόσο του Ηλεκτρικού Συστήματος όσο και του Φ/Σ του κάθε Παραγωγού/Καταναλωτή.</w:t>
      </w:r>
    </w:p>
    <w:p w14:paraId="6477CFAE" w14:textId="77777777" w:rsidR="00653AD9" w:rsidRPr="00537E67" w:rsidRDefault="00653AD9" w:rsidP="002F512D">
      <w:pPr>
        <w:rPr>
          <w:rFonts w:cs="Arial"/>
          <w:sz w:val="22"/>
          <w:szCs w:val="22"/>
          <w:lang w:val="el-GR"/>
        </w:rPr>
      </w:pPr>
    </w:p>
    <w:p w14:paraId="6367418B" w14:textId="77777777" w:rsidR="00653AD9" w:rsidRPr="00537E67" w:rsidRDefault="00653AD9" w:rsidP="002F512D">
      <w:pPr>
        <w:rPr>
          <w:rFonts w:cs="Arial"/>
          <w:sz w:val="22"/>
          <w:szCs w:val="22"/>
          <w:lang w:val="el-GR"/>
        </w:rPr>
      </w:pPr>
      <w:r w:rsidRPr="00537E67">
        <w:rPr>
          <w:rFonts w:cs="Arial"/>
          <w:sz w:val="22"/>
          <w:szCs w:val="22"/>
          <w:lang w:val="el-GR"/>
        </w:rPr>
        <w:t>Για να γίνουμε πλήρως κατανοητοί, σε κάθε ηλεκτρικό σύστημα  διαταραχές που δυνατόν να συμβούν (π</w:t>
      </w:r>
      <w:r w:rsidR="002F512D" w:rsidRPr="00537E67">
        <w:rPr>
          <w:rFonts w:cs="Arial"/>
          <w:sz w:val="22"/>
          <w:szCs w:val="22"/>
          <w:lang w:val="el-GR"/>
        </w:rPr>
        <w:t>.</w:t>
      </w:r>
      <w:r w:rsidRPr="00537E67">
        <w:rPr>
          <w:rFonts w:cs="Arial"/>
          <w:sz w:val="22"/>
          <w:szCs w:val="22"/>
          <w:lang w:val="el-GR"/>
        </w:rPr>
        <w:t xml:space="preserve">χ. βλάβη σε μια παραγωγική μονάδα),  μπορεί να οδηγήσουν σε μερική ή πλήρη κατάρρευση του και ως εκ τούτου σε απώλεια της ηλεκτροδότησης.  Για αντιμετώπιση αυτής της κατάστασης, </w:t>
      </w:r>
      <w:r w:rsidR="006038CF" w:rsidRPr="00537E67">
        <w:rPr>
          <w:rFonts w:cs="Arial"/>
          <w:sz w:val="22"/>
          <w:szCs w:val="22"/>
          <w:lang w:val="el-GR"/>
        </w:rPr>
        <w:t xml:space="preserve">εφαρμόζονται </w:t>
      </w:r>
      <w:r w:rsidRPr="00537E67">
        <w:rPr>
          <w:rFonts w:cs="Arial"/>
          <w:sz w:val="22"/>
          <w:szCs w:val="22"/>
          <w:lang w:val="el-GR"/>
        </w:rPr>
        <w:t>μια σειρά μέτρων προστασίας</w:t>
      </w:r>
      <w:r w:rsidR="006038CF" w:rsidRPr="00537E67">
        <w:rPr>
          <w:rFonts w:cs="Arial"/>
          <w:sz w:val="22"/>
          <w:szCs w:val="22"/>
          <w:lang w:val="el-GR"/>
        </w:rPr>
        <w:t xml:space="preserve"> του Συστήματος</w:t>
      </w:r>
      <w:r w:rsidRPr="00537E67">
        <w:rPr>
          <w:rFonts w:cs="Arial"/>
          <w:sz w:val="22"/>
          <w:szCs w:val="22"/>
          <w:lang w:val="el-GR"/>
        </w:rPr>
        <w:t>, μεταξύ των οποίων στην προκειμένη περίπτωση και οι Ρυθμίσεις προστασίας των Φ/Σ (παραγωγικών μονάδων), οι οποίες πρέπει να είναι ρυθμιζόμενες σε απόλυτη αρμονία με το υπόλοιπο Σύστημα.</w:t>
      </w:r>
    </w:p>
    <w:p w14:paraId="0B4A4A97" w14:textId="77777777" w:rsidR="006038CF" w:rsidRDefault="006038CF" w:rsidP="002F512D">
      <w:pPr>
        <w:rPr>
          <w:rFonts w:cs="Arial"/>
          <w:sz w:val="22"/>
          <w:szCs w:val="22"/>
          <w:lang w:val="el-GR"/>
        </w:rPr>
      </w:pPr>
    </w:p>
    <w:p w14:paraId="3C1C3535" w14:textId="77777777" w:rsidR="00067F82" w:rsidRDefault="00067F82" w:rsidP="002F512D">
      <w:pPr>
        <w:rPr>
          <w:rFonts w:cs="Arial"/>
          <w:sz w:val="22"/>
          <w:szCs w:val="22"/>
          <w:lang w:val="el-GR"/>
        </w:rPr>
      </w:pPr>
    </w:p>
    <w:p w14:paraId="21320E7E" w14:textId="77777777" w:rsidR="00067F82" w:rsidRDefault="00067F82" w:rsidP="00067F82">
      <w:pPr>
        <w:jc w:val="right"/>
        <w:rPr>
          <w:rFonts w:cs="Arial"/>
          <w:sz w:val="22"/>
          <w:szCs w:val="22"/>
          <w:lang w:val="el-GR"/>
        </w:rPr>
      </w:pPr>
      <w:r>
        <w:rPr>
          <w:rFonts w:cs="Arial"/>
          <w:sz w:val="22"/>
          <w:szCs w:val="22"/>
          <w:lang w:val="el-GR"/>
        </w:rPr>
        <w:t>…/2</w:t>
      </w:r>
    </w:p>
    <w:p w14:paraId="1862C241" w14:textId="77777777" w:rsidR="00067F82" w:rsidRDefault="00067F82" w:rsidP="00067F82">
      <w:pPr>
        <w:jc w:val="right"/>
        <w:rPr>
          <w:rFonts w:cs="Arial"/>
          <w:sz w:val="22"/>
          <w:szCs w:val="22"/>
          <w:lang w:val="el-GR"/>
        </w:rPr>
      </w:pPr>
    </w:p>
    <w:p w14:paraId="1FC30039" w14:textId="77777777" w:rsidR="00326317" w:rsidRDefault="00326317" w:rsidP="00067F82">
      <w:pPr>
        <w:jc w:val="center"/>
        <w:rPr>
          <w:rFonts w:cs="Arial"/>
          <w:sz w:val="22"/>
          <w:szCs w:val="22"/>
          <w:lang w:val="el-GR"/>
        </w:rPr>
      </w:pPr>
    </w:p>
    <w:p w14:paraId="16EC3E8F" w14:textId="77777777" w:rsidR="00067F82" w:rsidRDefault="00067F82" w:rsidP="00067F82">
      <w:pPr>
        <w:jc w:val="center"/>
        <w:rPr>
          <w:rFonts w:cs="Arial"/>
          <w:sz w:val="22"/>
          <w:szCs w:val="22"/>
          <w:lang w:val="el-GR"/>
        </w:rPr>
      </w:pPr>
      <w:r>
        <w:rPr>
          <w:rFonts w:cs="Arial"/>
          <w:sz w:val="22"/>
          <w:szCs w:val="22"/>
          <w:lang w:val="el-GR"/>
        </w:rPr>
        <w:t>2</w:t>
      </w:r>
    </w:p>
    <w:p w14:paraId="0028C21B" w14:textId="77777777" w:rsidR="00067F82" w:rsidRDefault="00067F82" w:rsidP="00067F82">
      <w:pPr>
        <w:jc w:val="center"/>
        <w:rPr>
          <w:rFonts w:cs="Arial"/>
          <w:sz w:val="22"/>
          <w:szCs w:val="22"/>
          <w:lang w:val="el-GR"/>
        </w:rPr>
      </w:pPr>
    </w:p>
    <w:p w14:paraId="36AB243B" w14:textId="77777777" w:rsidR="00326317" w:rsidRPr="00537E67" w:rsidRDefault="00326317" w:rsidP="00067F82">
      <w:pPr>
        <w:jc w:val="center"/>
        <w:rPr>
          <w:rFonts w:cs="Arial"/>
          <w:sz w:val="22"/>
          <w:szCs w:val="22"/>
          <w:lang w:val="el-GR"/>
        </w:rPr>
      </w:pPr>
    </w:p>
    <w:p w14:paraId="5E99BB88" w14:textId="77777777" w:rsidR="00653AD9" w:rsidRPr="00537E67" w:rsidRDefault="00653AD9" w:rsidP="002F512D">
      <w:pPr>
        <w:rPr>
          <w:rFonts w:cs="Arial"/>
          <w:sz w:val="22"/>
          <w:szCs w:val="22"/>
          <w:lang w:val="el-GR"/>
        </w:rPr>
      </w:pPr>
      <w:r w:rsidRPr="00537E67">
        <w:rPr>
          <w:rFonts w:cs="Arial"/>
          <w:sz w:val="22"/>
          <w:szCs w:val="22"/>
          <w:lang w:val="el-GR"/>
        </w:rPr>
        <w:t>Όσοι είναι Παραγωγοί, είτε αυτοί είναι μεγάλης ή μικρής ισχύος μετέχουν στη λειτουργία ενός συστήματος που είναι δυναμικό και είναι δυνατό από καιρού εις καιρό να χρειάζονται μεταβολές στις ρυθμίσεις προστασίας του. Μετά από τη συσσωρευμένη εμπειρία της λειτουργίας του πρωτοποριακού αυτού θεσμού των μικρών Φ/Σ, κατέστη αναγκαία η υιοθέτηση των αναθεωρημένων Ρυθμίσεων Προστασίας των Συστημάτων αυτών, που αναφέρονται στην επιστολή της 5</w:t>
      </w:r>
      <w:r w:rsidRPr="00537E67">
        <w:rPr>
          <w:rFonts w:cs="Arial"/>
          <w:sz w:val="22"/>
          <w:szCs w:val="22"/>
          <w:vertAlign w:val="superscript"/>
          <w:lang w:val="el-GR"/>
        </w:rPr>
        <w:t>ης</w:t>
      </w:r>
      <w:r w:rsidRPr="00537E67">
        <w:rPr>
          <w:rFonts w:cs="Arial"/>
          <w:sz w:val="22"/>
          <w:szCs w:val="22"/>
          <w:lang w:val="el-GR"/>
        </w:rPr>
        <w:t xml:space="preserve"> Νοεμβρίου 2015.</w:t>
      </w:r>
    </w:p>
    <w:p w14:paraId="4ABC3F4D" w14:textId="77777777" w:rsidR="00653AD9" w:rsidRPr="00537E67" w:rsidRDefault="00653AD9" w:rsidP="002F512D">
      <w:pPr>
        <w:rPr>
          <w:rFonts w:cs="Arial"/>
          <w:sz w:val="22"/>
          <w:szCs w:val="22"/>
          <w:lang w:val="el-GR"/>
        </w:rPr>
      </w:pPr>
    </w:p>
    <w:p w14:paraId="32D54038" w14:textId="77777777" w:rsidR="00653AD9" w:rsidRDefault="00653AD9" w:rsidP="002F512D">
      <w:pPr>
        <w:rPr>
          <w:rFonts w:cs="Arial"/>
          <w:sz w:val="22"/>
          <w:szCs w:val="22"/>
          <w:lang w:val="el-GR"/>
        </w:rPr>
      </w:pPr>
      <w:r w:rsidRPr="00537E67">
        <w:rPr>
          <w:rFonts w:cs="Arial"/>
          <w:sz w:val="22"/>
          <w:szCs w:val="22"/>
          <w:lang w:val="el-GR"/>
        </w:rPr>
        <w:t>Οι συνέπειες της τροποποίησης αυτής είναι θετικές και είναι οι ακόλουθες:</w:t>
      </w:r>
    </w:p>
    <w:p w14:paraId="3A0D769E" w14:textId="77777777" w:rsidR="00B515FF" w:rsidRPr="00537E67" w:rsidRDefault="00B515FF" w:rsidP="002F512D">
      <w:pPr>
        <w:rPr>
          <w:rFonts w:cs="Arial"/>
          <w:sz w:val="22"/>
          <w:szCs w:val="22"/>
          <w:lang w:val="el-GR"/>
        </w:rPr>
      </w:pPr>
    </w:p>
    <w:p w14:paraId="318C4FCF" w14:textId="77777777" w:rsidR="00653AD9" w:rsidRPr="00537E67" w:rsidRDefault="00653AD9" w:rsidP="002F512D">
      <w:pPr>
        <w:pStyle w:val="ListParagraph"/>
        <w:numPr>
          <w:ilvl w:val="0"/>
          <w:numId w:val="9"/>
        </w:numPr>
        <w:rPr>
          <w:rFonts w:ascii="Arial" w:hAnsi="Arial" w:cs="Arial"/>
        </w:rPr>
      </w:pPr>
      <w:r w:rsidRPr="00537E67">
        <w:rPr>
          <w:rFonts w:ascii="Arial" w:hAnsi="Arial" w:cs="Arial"/>
        </w:rPr>
        <w:t>Η μείωση της πιθανότητας μερικής ή ολικής κατάρρευσης του Συστήματος Ηλεκτροδότησης.</w:t>
      </w:r>
    </w:p>
    <w:p w14:paraId="6EDE8BD1" w14:textId="77777777" w:rsidR="00653AD9" w:rsidRPr="00537E67" w:rsidRDefault="00653AD9" w:rsidP="002F512D">
      <w:pPr>
        <w:pStyle w:val="ListParagraph"/>
        <w:numPr>
          <w:ilvl w:val="0"/>
          <w:numId w:val="9"/>
        </w:numPr>
        <w:rPr>
          <w:rFonts w:ascii="Arial" w:hAnsi="Arial" w:cs="Arial"/>
        </w:rPr>
      </w:pPr>
      <w:r w:rsidRPr="00537E67">
        <w:rPr>
          <w:rFonts w:ascii="Arial" w:hAnsi="Arial" w:cs="Arial"/>
        </w:rPr>
        <w:t>Η μείωση της πιθανότητας της αυτόματης αποσύνδεσης του κάθε Φ/Σ  σε μια πιθανή διαταραχή.   Ως εκ τούτου,  αυξάνονται οι ώρες λειτουργίας των Συστημάτων αυτών και η αναμενόμενη παραγωγή από αυτό, προς όφελος του ιδιοκτήτη παραγωγού του.</w:t>
      </w:r>
    </w:p>
    <w:p w14:paraId="6AA6C609" w14:textId="77777777" w:rsidR="00653AD9" w:rsidRPr="00537E67" w:rsidRDefault="00653AD9" w:rsidP="002F512D">
      <w:pPr>
        <w:rPr>
          <w:rFonts w:cs="Arial"/>
          <w:sz w:val="22"/>
          <w:szCs w:val="22"/>
          <w:lang w:val="el-GR"/>
        </w:rPr>
      </w:pPr>
      <w:r w:rsidRPr="00537E67">
        <w:rPr>
          <w:rFonts w:cs="Arial"/>
          <w:sz w:val="22"/>
          <w:szCs w:val="22"/>
          <w:lang w:val="el-GR"/>
        </w:rPr>
        <w:t>Πιστεύουμε ότι με τις πιο πάνω επεξηγήσεις γίνεται σε όλους αντιληπτή η σημασία της τροποποίησης αυτής και ότι όλοι θα ανταποκριθούμε θετικά στην υλοποίησή τους. Η ΡΑΕΚ, στα πλαίσια ενίσχυσης και στήριξης του πρωτοποριακού αυτού θεσμού και επιπρόσθετα της διασφάλισης της πλήρους υλοποίησής της, αποφάσισε την κάλυψη του οικονομικού κόστους για τους ιδιοκτήτες από τον προϋπολογισμό της ΑΗΚ, ως ΔΣΔ. Για το σκοπό αυτό, η ΑΗΚ θα πιστώνει με το ποσό των €50 συν ΦΠΑ το</w:t>
      </w:r>
      <w:r w:rsidR="002B7EEB" w:rsidRPr="00537E67">
        <w:rPr>
          <w:rFonts w:cs="Arial"/>
          <w:sz w:val="22"/>
          <w:szCs w:val="22"/>
          <w:lang w:val="el-GR"/>
        </w:rPr>
        <w:t>ν</w:t>
      </w:r>
      <w:r w:rsidRPr="00537E67">
        <w:rPr>
          <w:rFonts w:cs="Arial"/>
          <w:sz w:val="22"/>
          <w:szCs w:val="22"/>
          <w:lang w:val="el-GR"/>
        </w:rPr>
        <w:t xml:space="preserve"> λογαριασμό όσων προσκομίσουν ΥΠΕΥΘΥΝΗ ΔΗΛΩΣΗ ΜΗΧΑΝΙΚΟΥ ΜΕΛΕΤΗΤΗ, που να πιστοποιεί την εκτέλεση της τροποποίησης των ρυθμίσεων, σύμφωνα με το σχετικό έντυπο του  Κώδικα Εγκατάστασης Φ/Σ, που είναι αναρτημένος στην ιστοσελίδα της ΑΗΚ και έχει σταλεί στους εμπλεκομένους.  Αντιλαμβανόμενοι δε ότι δυνατόν να χρειάζεται περισσότερος χρόνος ανταπόκρισης,  επεκτείνουμε το χρόνο αυτό μέχρι τις 30 Απριλίου 2016. Επιπρόσθετα αναφέρουμε ότι, σε περίπτωση που το Φ/Σ θα τύχει επανελέγχου από τους Επιθεωρητές του ΔΣΔ/ΑΗΚ, ο ιδιοκτήτης του δεν θα επιβαρυνθεί με κανένα κόστος.</w:t>
      </w:r>
    </w:p>
    <w:p w14:paraId="1B0843E1" w14:textId="77777777" w:rsidR="00653AD9" w:rsidRPr="00537E67" w:rsidRDefault="00653AD9" w:rsidP="002F512D">
      <w:pPr>
        <w:rPr>
          <w:rFonts w:cs="Arial"/>
          <w:sz w:val="22"/>
          <w:szCs w:val="22"/>
          <w:lang w:val="el-GR"/>
        </w:rPr>
      </w:pPr>
    </w:p>
    <w:p w14:paraId="2720C4D7" w14:textId="77777777" w:rsidR="00653AD9" w:rsidRPr="00537E67" w:rsidRDefault="00653AD9" w:rsidP="002F512D">
      <w:pPr>
        <w:rPr>
          <w:rFonts w:cs="Arial"/>
          <w:sz w:val="22"/>
          <w:szCs w:val="22"/>
          <w:lang w:val="el-GR"/>
        </w:rPr>
      </w:pPr>
      <w:r w:rsidRPr="00537E67">
        <w:rPr>
          <w:rFonts w:cs="Arial"/>
          <w:sz w:val="22"/>
          <w:szCs w:val="22"/>
          <w:lang w:val="el-GR"/>
        </w:rPr>
        <w:t>Θέλουμε επίσης να επισημάνουμε ότι η εισαγωγή του θεσμού του Συμψηφισμού (</w:t>
      </w:r>
      <w:r w:rsidRPr="00537E67">
        <w:rPr>
          <w:rFonts w:cs="Arial"/>
          <w:sz w:val="22"/>
          <w:szCs w:val="22"/>
          <w:lang w:val="en-US"/>
        </w:rPr>
        <w:t>Net</w:t>
      </w:r>
      <w:r w:rsidRPr="00537E67">
        <w:rPr>
          <w:rFonts w:cs="Arial"/>
          <w:sz w:val="22"/>
          <w:szCs w:val="22"/>
          <w:lang w:val="el-GR"/>
        </w:rPr>
        <w:t xml:space="preserve"> </w:t>
      </w:r>
      <w:r w:rsidRPr="00537E67">
        <w:rPr>
          <w:rFonts w:cs="Arial"/>
          <w:sz w:val="22"/>
          <w:szCs w:val="22"/>
          <w:lang w:val="en-US"/>
        </w:rPr>
        <w:t>Metering</w:t>
      </w:r>
      <w:r w:rsidRPr="00537E67">
        <w:rPr>
          <w:rFonts w:cs="Arial"/>
          <w:sz w:val="22"/>
          <w:szCs w:val="22"/>
          <w:lang w:val="el-GR"/>
        </w:rPr>
        <w:t>) των Φ/Β Συστημάτων είναι μια απόφαση των αρμοδίων Φορέων της Πολιτείας (Υπουργείο Εμπορίου, Ενέργειας, Βιομηχανίας και Τουρισμού, Ρυθμιστική Αρχή Ενέργειας Κύπρου, Διαχειριστής Συστήματος Μεταφοράς Κύπρου, Αρχή Ηλεκτρισμού Κύπρου). Το Σχέδιο του Συμψηφισμού είναι πρωτοποριακό,  αφού είμαστε από τις πρώτες χώρες της Ευρωπαϊκής Ένωσης που το εφαρμόσαμε. Κάθε τι πρωτοποριακό, συνήθως, έχει το μεγάλο πλεονέκτημα της απόλαυσης πρόωρου ευεργετήματος, αλλά ταυτόχρονα εμπεριέχει και την πιθανότητα υψηλότερου ρίσκου,  αφού μαθαίνεις και τελειοποιείσαι από τις δικές σου εμπειρίες και όχι από τις εμπειρίες άλλων.</w:t>
      </w:r>
    </w:p>
    <w:p w14:paraId="2F2C2521" w14:textId="77777777" w:rsidR="00653AD9" w:rsidRPr="00537E67" w:rsidRDefault="00653AD9" w:rsidP="002F512D">
      <w:pPr>
        <w:rPr>
          <w:rFonts w:cs="Arial"/>
          <w:sz w:val="22"/>
          <w:szCs w:val="22"/>
          <w:lang w:val="el-GR"/>
        </w:rPr>
      </w:pPr>
    </w:p>
    <w:p w14:paraId="4B991F3B" w14:textId="77777777" w:rsidR="00653AD9" w:rsidRDefault="00653AD9" w:rsidP="002F512D">
      <w:pPr>
        <w:rPr>
          <w:rFonts w:cs="Arial"/>
          <w:sz w:val="22"/>
          <w:szCs w:val="22"/>
          <w:lang w:val="el-GR"/>
        </w:rPr>
      </w:pPr>
      <w:r w:rsidRPr="00537E67">
        <w:rPr>
          <w:rFonts w:cs="Arial"/>
          <w:sz w:val="22"/>
          <w:szCs w:val="22"/>
          <w:lang w:val="el-GR"/>
        </w:rPr>
        <w:t>Είμαστε σίγουροι ότι όλοι μας θα βοηθήσουμε, όχι μόνο στην επιτυχή λειτουργία του θεσμού αυτού, αλλά και στην περαιτέρω ανάπτυξη του, αφού ο τόπος έχει ανάγκη από περισσότερη πράσινη αλλά ασφαλή ενέργεια.</w:t>
      </w:r>
    </w:p>
    <w:p w14:paraId="4C4FF5C5" w14:textId="77777777" w:rsidR="00A92596" w:rsidRPr="00537E67" w:rsidRDefault="00A92596" w:rsidP="002F512D">
      <w:pPr>
        <w:rPr>
          <w:rFonts w:cs="Arial"/>
          <w:sz w:val="22"/>
          <w:szCs w:val="22"/>
          <w:lang w:val="el-GR"/>
        </w:rPr>
      </w:pPr>
    </w:p>
    <w:p w14:paraId="32947084" w14:textId="77777777" w:rsidR="00CC39F4" w:rsidRPr="00F00BD6" w:rsidRDefault="00CC39F4" w:rsidP="002F512D">
      <w:pPr>
        <w:numPr>
          <w:ilvl w:val="0"/>
          <w:numId w:val="8"/>
        </w:numPr>
        <w:spacing w:before="100" w:beforeAutospacing="1" w:after="100" w:afterAutospacing="1"/>
        <w:jc w:val="center"/>
        <w:rPr>
          <w:rFonts w:cs="Arial"/>
          <w:color w:val="000000"/>
          <w:szCs w:val="24"/>
          <w:lang w:val="en-US"/>
        </w:rPr>
      </w:pPr>
      <w:r w:rsidRPr="00F00BD6">
        <w:rPr>
          <w:rFonts w:cs="Arial"/>
          <w:color w:val="000000"/>
          <w:szCs w:val="24"/>
          <w:lang w:val="en-US"/>
        </w:rPr>
        <w:t>Τέλος</w:t>
      </w:r>
      <w:r w:rsidR="00A00EA3">
        <w:rPr>
          <w:rFonts w:cs="Arial"/>
          <w:color w:val="000000"/>
          <w:szCs w:val="24"/>
          <w:lang w:val="el-GR"/>
        </w:rPr>
        <w:t xml:space="preserve">  </w:t>
      </w:r>
      <w:r w:rsidRPr="00F00BD6">
        <w:rPr>
          <w:rFonts w:cs="Arial"/>
          <w:color w:val="000000"/>
          <w:szCs w:val="24"/>
          <w:lang w:val="en-US"/>
        </w:rPr>
        <w:t xml:space="preserve"> -</w:t>
      </w:r>
    </w:p>
    <w:p w14:paraId="03AD4BA7" w14:textId="77777777" w:rsidR="00A92596" w:rsidRDefault="00A92596" w:rsidP="002F512D">
      <w:pPr>
        <w:spacing w:before="100" w:beforeAutospacing="1" w:after="100" w:afterAutospacing="1"/>
        <w:rPr>
          <w:rFonts w:cs="Arial"/>
          <w:b/>
          <w:bCs/>
          <w:color w:val="000000"/>
          <w:szCs w:val="24"/>
          <w:lang w:val="el-GR"/>
        </w:rPr>
      </w:pPr>
    </w:p>
    <w:p w14:paraId="2A3BF506" w14:textId="77777777" w:rsidR="00326587" w:rsidRPr="00326317" w:rsidRDefault="00CC39F4" w:rsidP="002F512D">
      <w:pPr>
        <w:spacing w:before="100" w:beforeAutospacing="1" w:after="100" w:afterAutospacing="1"/>
        <w:rPr>
          <w:sz w:val="22"/>
          <w:szCs w:val="22"/>
          <w:lang w:val="el-GR"/>
        </w:rPr>
      </w:pPr>
      <w:r w:rsidRPr="00326317">
        <w:rPr>
          <w:rFonts w:cs="Arial"/>
          <w:b/>
          <w:bCs/>
          <w:color w:val="000000"/>
          <w:sz w:val="22"/>
          <w:szCs w:val="22"/>
          <w:lang w:val="en-US"/>
        </w:rPr>
        <w:t>Υπεύθυνος Τύπου:  </w:t>
      </w:r>
      <w:r w:rsidR="00653AD9" w:rsidRPr="00326317">
        <w:rPr>
          <w:rFonts w:cs="Arial"/>
          <w:color w:val="000000"/>
          <w:sz w:val="22"/>
          <w:szCs w:val="22"/>
          <w:lang w:val="el-GR"/>
        </w:rPr>
        <w:t>2</w:t>
      </w:r>
      <w:r w:rsidR="002F512D" w:rsidRPr="00326317">
        <w:rPr>
          <w:rFonts w:cs="Arial"/>
          <w:color w:val="000000"/>
          <w:sz w:val="22"/>
          <w:szCs w:val="22"/>
          <w:lang w:val="en-US"/>
        </w:rPr>
        <w:t>5</w:t>
      </w:r>
      <w:r w:rsidR="00BD67F2" w:rsidRPr="00326317">
        <w:rPr>
          <w:rFonts w:cs="Arial"/>
          <w:color w:val="000000"/>
          <w:sz w:val="22"/>
          <w:szCs w:val="22"/>
          <w:lang w:val="en-US"/>
        </w:rPr>
        <w:t xml:space="preserve"> </w:t>
      </w:r>
      <w:r w:rsidR="006253F5" w:rsidRPr="00326317">
        <w:rPr>
          <w:rFonts w:cs="Arial"/>
          <w:color w:val="000000"/>
          <w:sz w:val="22"/>
          <w:szCs w:val="22"/>
          <w:lang w:val="el-GR"/>
        </w:rPr>
        <w:t>Ιανουαρίου</w:t>
      </w:r>
      <w:r w:rsidR="00BD67F2" w:rsidRPr="00326317">
        <w:rPr>
          <w:rFonts w:cs="Arial"/>
          <w:color w:val="000000"/>
          <w:sz w:val="22"/>
          <w:szCs w:val="22"/>
          <w:lang w:val="en-US"/>
        </w:rPr>
        <w:t xml:space="preserve"> 201</w:t>
      </w:r>
      <w:r w:rsidR="006253F5" w:rsidRPr="00326317">
        <w:rPr>
          <w:rFonts w:cs="Arial"/>
          <w:color w:val="000000"/>
          <w:sz w:val="22"/>
          <w:szCs w:val="22"/>
          <w:lang w:val="el-GR"/>
        </w:rPr>
        <w:t>6</w:t>
      </w:r>
    </w:p>
    <w:sectPr w:rsidR="00326587" w:rsidRPr="00326317" w:rsidSect="00D30926">
      <w:footerReference w:type="default" r:id="rId11"/>
      <w:pgSz w:w="11907" w:h="16840" w:code="9"/>
      <w:pgMar w:top="1134" w:right="992" w:bottom="1418" w:left="1418" w:header="720" w:footer="1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78032B7" w14:textId="77777777" w:rsidR="00276590" w:rsidRDefault="00276590">
      <w:r>
        <w:separator/>
      </w:r>
    </w:p>
  </w:endnote>
  <w:endnote w:type="continuationSeparator" w:id="0">
    <w:p w14:paraId="3C61AC80" w14:textId="77777777" w:rsidR="00276590" w:rsidRDefault="0027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6168" w14:textId="77777777" w:rsidR="00D2782C" w:rsidRDefault="00D2782C">
    <w:pPr>
      <w:widowControl w:val="0"/>
      <w:rPr>
        <w:b/>
        <w:sz w:val="18"/>
        <w:lang w:val="el-GR"/>
      </w:rPr>
    </w:pPr>
    <w:r>
      <w:rPr>
        <w:b/>
        <w:sz w:val="18"/>
        <w:lang w:val="el-GR"/>
      </w:rPr>
      <w:t xml:space="preserve">Κεντρικά Γραφεία: </w:t>
    </w:r>
  </w:p>
  <w:p w14:paraId="0C1CDD2D" w14:textId="77777777" w:rsidR="00D2782C" w:rsidRDefault="00D2782C">
    <w:pPr>
      <w:widowControl w:val="0"/>
      <w:rPr>
        <w:sz w:val="18"/>
        <w:lang w:val="el-GR"/>
      </w:rPr>
    </w:pPr>
    <w:r>
      <w:rPr>
        <w:sz w:val="18"/>
        <w:lang w:val="el-GR"/>
      </w:rPr>
      <w:t xml:space="preserve">Αμφιπόλεως 11 Στρόβολος  ΤΘ 24506  </w:t>
    </w:r>
    <w:r>
      <w:rPr>
        <w:sz w:val="18"/>
        <w:lang w:val="en-US"/>
      </w:rPr>
      <w:t>CY</w:t>
    </w:r>
    <w:r>
      <w:rPr>
        <w:sz w:val="18"/>
        <w:lang w:val="el-GR"/>
      </w:rPr>
      <w:t>-1399  Λευκωσία  Κύπρος</w:t>
    </w:r>
  </w:p>
  <w:p w14:paraId="4A5DCDB4" w14:textId="77777777" w:rsidR="00596833" w:rsidRDefault="00D2782C">
    <w:pPr>
      <w:widowControl w:val="0"/>
      <w:rPr>
        <w:sz w:val="18"/>
        <w:lang w:val="en-US"/>
      </w:rPr>
    </w:pPr>
    <w:r>
      <w:rPr>
        <w:sz w:val="18"/>
        <w:lang w:val="el-GR"/>
      </w:rPr>
      <w:t>Τηλ</w:t>
    </w:r>
    <w:r w:rsidRPr="00596833">
      <w:rPr>
        <w:sz w:val="18"/>
        <w:lang w:val="en-US"/>
      </w:rPr>
      <w:t xml:space="preserve">: 357-22-201000  </w:t>
    </w:r>
    <w:r>
      <w:rPr>
        <w:sz w:val="18"/>
        <w:lang w:val="el-GR"/>
      </w:rPr>
      <w:t>Φαξ</w:t>
    </w:r>
    <w:r w:rsidRPr="00596833">
      <w:rPr>
        <w:sz w:val="18"/>
        <w:lang w:val="en-US"/>
      </w:rPr>
      <w:t xml:space="preserve">: 357-22-221315  </w:t>
    </w:r>
    <w:r>
      <w:rPr>
        <w:sz w:val="18"/>
        <w:lang w:val="en-US"/>
      </w:rPr>
      <w:t>E</w:t>
    </w:r>
    <w:r w:rsidRPr="00596833">
      <w:rPr>
        <w:sz w:val="18"/>
        <w:lang w:val="en-US"/>
      </w:rPr>
      <w:t>-</w:t>
    </w:r>
    <w:r>
      <w:rPr>
        <w:sz w:val="18"/>
        <w:lang w:val="en-US"/>
      </w:rPr>
      <w:t>mail</w:t>
    </w:r>
    <w:r w:rsidRPr="00596833">
      <w:rPr>
        <w:sz w:val="18"/>
        <w:lang w:val="en-US"/>
      </w:rPr>
      <w:t xml:space="preserve">:  </w:t>
    </w:r>
    <w:hyperlink r:id="rId1" w:history="1">
      <w:r>
        <w:rPr>
          <w:rStyle w:val="Hyperlink"/>
          <w:color w:val="auto"/>
          <w:sz w:val="18"/>
          <w:u w:val="none"/>
        </w:rPr>
        <w:t>eac</w:t>
      </w:r>
      <w:r w:rsidRPr="00596833">
        <w:rPr>
          <w:rStyle w:val="Hyperlink"/>
          <w:color w:val="auto"/>
          <w:sz w:val="18"/>
          <w:u w:val="none"/>
          <w:lang w:val="en-US"/>
        </w:rPr>
        <w:t>@</w:t>
      </w:r>
      <w:r>
        <w:rPr>
          <w:rStyle w:val="Hyperlink"/>
          <w:color w:val="auto"/>
          <w:sz w:val="18"/>
          <w:u w:val="none"/>
        </w:rPr>
        <w:t>eac</w:t>
      </w:r>
      <w:r w:rsidRPr="00596833">
        <w:rPr>
          <w:rStyle w:val="Hyperlink"/>
          <w:color w:val="auto"/>
          <w:sz w:val="18"/>
          <w:u w:val="none"/>
          <w:lang w:val="en-US"/>
        </w:rPr>
        <w:t>.</w:t>
      </w:r>
      <w:r>
        <w:rPr>
          <w:rStyle w:val="Hyperlink"/>
          <w:color w:val="auto"/>
          <w:sz w:val="18"/>
          <w:u w:val="none"/>
        </w:rPr>
        <w:t>com</w:t>
      </w:r>
      <w:r w:rsidRPr="00596833">
        <w:rPr>
          <w:rStyle w:val="Hyperlink"/>
          <w:color w:val="auto"/>
          <w:sz w:val="18"/>
          <w:u w:val="none"/>
          <w:lang w:val="en-US"/>
        </w:rPr>
        <w:t>.</w:t>
      </w:r>
      <w:r>
        <w:rPr>
          <w:rStyle w:val="Hyperlink"/>
          <w:color w:val="auto"/>
          <w:sz w:val="18"/>
          <w:u w:val="none"/>
        </w:rPr>
        <w:t>cy</w:t>
      </w:r>
    </w:hyperlink>
    <w:r w:rsidRPr="00596833">
      <w:rPr>
        <w:sz w:val="18"/>
        <w:lang w:val="en-US"/>
      </w:rPr>
      <w:t xml:space="preserve"> </w:t>
    </w:r>
  </w:p>
  <w:p w14:paraId="0BA961BD" w14:textId="77777777" w:rsidR="00D2782C" w:rsidRDefault="00D2782C">
    <w:pPr>
      <w:widowControl w:val="0"/>
      <w:rPr>
        <w:sz w:val="18"/>
        <w:lang w:val="en-US"/>
      </w:rPr>
    </w:pPr>
    <w:r>
      <w:rPr>
        <w:sz w:val="18"/>
        <w:lang w:val="en-US"/>
      </w:rPr>
      <w:t>Website</w:t>
    </w:r>
    <w:r w:rsidRPr="00596833">
      <w:rPr>
        <w:sz w:val="18"/>
        <w:lang w:val="en-US"/>
      </w:rPr>
      <w:t xml:space="preserve">:  </w:t>
    </w:r>
    <w:hyperlink r:id="rId2" w:history="1">
      <w:r w:rsidR="00596833" w:rsidRPr="00D67D7E">
        <w:rPr>
          <w:rStyle w:val="Hyperlink"/>
          <w:sz w:val="18"/>
          <w:lang w:val="en-US"/>
        </w:rPr>
        <w:t>www.eac.com.cy</w:t>
      </w:r>
    </w:hyperlink>
  </w:p>
  <w:p w14:paraId="7C173FFC" w14:textId="77777777" w:rsidR="00596833" w:rsidRPr="00596833" w:rsidRDefault="00596833">
    <w:pPr>
      <w:widowControl w:val="0"/>
      <w:rPr>
        <w:sz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EE2659" w14:textId="77777777" w:rsidR="00276590" w:rsidRDefault="00276590">
      <w:r>
        <w:separator/>
      </w:r>
    </w:p>
  </w:footnote>
  <w:footnote w:type="continuationSeparator" w:id="0">
    <w:p w14:paraId="10ADC122" w14:textId="77777777" w:rsidR="00276590" w:rsidRDefault="002765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2C6E96"/>
    <w:multiLevelType w:val="hybridMultilevel"/>
    <w:tmpl w:val="4BDA54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C4781A"/>
    <w:multiLevelType w:val="hybridMultilevel"/>
    <w:tmpl w:val="A89E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D1008"/>
    <w:multiLevelType w:val="hybridMultilevel"/>
    <w:tmpl w:val="91D8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3386C"/>
    <w:multiLevelType w:val="hybridMultilevel"/>
    <w:tmpl w:val="089ED288"/>
    <w:lvl w:ilvl="0" w:tplc="16EA8C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95D65"/>
    <w:multiLevelType w:val="hybridMultilevel"/>
    <w:tmpl w:val="D3A03090"/>
    <w:lvl w:ilvl="0" w:tplc="42066C08">
      <w:start w:val="26"/>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8F68D7"/>
    <w:multiLevelType w:val="hybridMultilevel"/>
    <w:tmpl w:val="A62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234E2"/>
    <w:multiLevelType w:val="hybridMultilevel"/>
    <w:tmpl w:val="F4B8F2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FA0874"/>
    <w:multiLevelType w:val="hybridMultilevel"/>
    <w:tmpl w:val="360CDE42"/>
    <w:lvl w:ilvl="0" w:tplc="1C7C26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8E2180"/>
    <w:multiLevelType w:val="hybridMultilevel"/>
    <w:tmpl w:val="E79CE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7"/>
  </w:num>
  <w:num w:numId="6">
    <w:abstractNumId w:val="5"/>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C235A"/>
    <w:rsid w:val="00004FBA"/>
    <w:rsid w:val="000051D0"/>
    <w:rsid w:val="00005E4A"/>
    <w:rsid w:val="00036ACA"/>
    <w:rsid w:val="000431A7"/>
    <w:rsid w:val="00067F82"/>
    <w:rsid w:val="000723B4"/>
    <w:rsid w:val="0008580F"/>
    <w:rsid w:val="000A14FD"/>
    <w:rsid w:val="000A2B2A"/>
    <w:rsid w:val="00131C2E"/>
    <w:rsid w:val="00133249"/>
    <w:rsid w:val="001338DA"/>
    <w:rsid w:val="00133DD9"/>
    <w:rsid w:val="0013444E"/>
    <w:rsid w:val="001627CF"/>
    <w:rsid w:val="001649F1"/>
    <w:rsid w:val="00186756"/>
    <w:rsid w:val="00191889"/>
    <w:rsid w:val="001E299E"/>
    <w:rsid w:val="00232E6A"/>
    <w:rsid w:val="00237679"/>
    <w:rsid w:val="00243268"/>
    <w:rsid w:val="0025512F"/>
    <w:rsid w:val="00270193"/>
    <w:rsid w:val="00276590"/>
    <w:rsid w:val="00285F98"/>
    <w:rsid w:val="002908A5"/>
    <w:rsid w:val="002927DB"/>
    <w:rsid w:val="00295E87"/>
    <w:rsid w:val="002B7EEB"/>
    <w:rsid w:val="002C2565"/>
    <w:rsid w:val="002D1D51"/>
    <w:rsid w:val="002D26E6"/>
    <w:rsid w:val="002F512D"/>
    <w:rsid w:val="002F5A64"/>
    <w:rsid w:val="00303849"/>
    <w:rsid w:val="003047A5"/>
    <w:rsid w:val="00307421"/>
    <w:rsid w:val="00316768"/>
    <w:rsid w:val="00326317"/>
    <w:rsid w:val="00326587"/>
    <w:rsid w:val="00343445"/>
    <w:rsid w:val="00347DA9"/>
    <w:rsid w:val="00355D9A"/>
    <w:rsid w:val="00370236"/>
    <w:rsid w:val="00380C9A"/>
    <w:rsid w:val="003920F9"/>
    <w:rsid w:val="003C7099"/>
    <w:rsid w:val="003D417A"/>
    <w:rsid w:val="00411E1D"/>
    <w:rsid w:val="00416C58"/>
    <w:rsid w:val="0042105F"/>
    <w:rsid w:val="004300D4"/>
    <w:rsid w:val="004514C7"/>
    <w:rsid w:val="004572CF"/>
    <w:rsid w:val="00495406"/>
    <w:rsid w:val="004A01AB"/>
    <w:rsid w:val="004A6053"/>
    <w:rsid w:val="004B5B44"/>
    <w:rsid w:val="004C6C25"/>
    <w:rsid w:val="004D366E"/>
    <w:rsid w:val="004D657D"/>
    <w:rsid w:val="004F2774"/>
    <w:rsid w:val="00514C2B"/>
    <w:rsid w:val="00537E67"/>
    <w:rsid w:val="00596833"/>
    <w:rsid w:val="005C4524"/>
    <w:rsid w:val="005C5139"/>
    <w:rsid w:val="005C5B66"/>
    <w:rsid w:val="005E5670"/>
    <w:rsid w:val="006038CF"/>
    <w:rsid w:val="00603D39"/>
    <w:rsid w:val="00606D06"/>
    <w:rsid w:val="006163BD"/>
    <w:rsid w:val="006223CA"/>
    <w:rsid w:val="006253F5"/>
    <w:rsid w:val="00644954"/>
    <w:rsid w:val="00653AD9"/>
    <w:rsid w:val="00671933"/>
    <w:rsid w:val="006732F6"/>
    <w:rsid w:val="0068468E"/>
    <w:rsid w:val="00684F28"/>
    <w:rsid w:val="006B2F92"/>
    <w:rsid w:val="006C1DF0"/>
    <w:rsid w:val="006D2D5A"/>
    <w:rsid w:val="00712608"/>
    <w:rsid w:val="00756E90"/>
    <w:rsid w:val="00767CE8"/>
    <w:rsid w:val="00795B3A"/>
    <w:rsid w:val="007B5EB3"/>
    <w:rsid w:val="00807AF7"/>
    <w:rsid w:val="00812E33"/>
    <w:rsid w:val="00820F72"/>
    <w:rsid w:val="008265CE"/>
    <w:rsid w:val="008342BC"/>
    <w:rsid w:val="00841E24"/>
    <w:rsid w:val="0084403D"/>
    <w:rsid w:val="00847EDE"/>
    <w:rsid w:val="00865E47"/>
    <w:rsid w:val="008717F8"/>
    <w:rsid w:val="0087393C"/>
    <w:rsid w:val="0089395B"/>
    <w:rsid w:val="00895F40"/>
    <w:rsid w:val="008D048B"/>
    <w:rsid w:val="008D58D0"/>
    <w:rsid w:val="008E3743"/>
    <w:rsid w:val="008F378C"/>
    <w:rsid w:val="009003D2"/>
    <w:rsid w:val="00905C0F"/>
    <w:rsid w:val="00923EAE"/>
    <w:rsid w:val="009327BF"/>
    <w:rsid w:val="0094196F"/>
    <w:rsid w:val="009476AD"/>
    <w:rsid w:val="00955533"/>
    <w:rsid w:val="00960A70"/>
    <w:rsid w:val="009D69E5"/>
    <w:rsid w:val="009D7D99"/>
    <w:rsid w:val="009E0B98"/>
    <w:rsid w:val="009E1C4D"/>
    <w:rsid w:val="009E5E2A"/>
    <w:rsid w:val="00A00EA3"/>
    <w:rsid w:val="00A20789"/>
    <w:rsid w:val="00A26556"/>
    <w:rsid w:val="00A3106A"/>
    <w:rsid w:val="00A43167"/>
    <w:rsid w:val="00A466C0"/>
    <w:rsid w:val="00A629B4"/>
    <w:rsid w:val="00A9035A"/>
    <w:rsid w:val="00A92596"/>
    <w:rsid w:val="00AA77D1"/>
    <w:rsid w:val="00AB0EB0"/>
    <w:rsid w:val="00AD2A2A"/>
    <w:rsid w:val="00B02A2C"/>
    <w:rsid w:val="00B30D9D"/>
    <w:rsid w:val="00B3695D"/>
    <w:rsid w:val="00B443C6"/>
    <w:rsid w:val="00B46430"/>
    <w:rsid w:val="00B515FF"/>
    <w:rsid w:val="00B57503"/>
    <w:rsid w:val="00BB5CB9"/>
    <w:rsid w:val="00BC7202"/>
    <w:rsid w:val="00BD07B6"/>
    <w:rsid w:val="00BD67F2"/>
    <w:rsid w:val="00C03FD6"/>
    <w:rsid w:val="00C0799E"/>
    <w:rsid w:val="00C33490"/>
    <w:rsid w:val="00C65F72"/>
    <w:rsid w:val="00C67E0A"/>
    <w:rsid w:val="00C70F89"/>
    <w:rsid w:val="00C71E37"/>
    <w:rsid w:val="00C97F9A"/>
    <w:rsid w:val="00CC39F4"/>
    <w:rsid w:val="00CD72F0"/>
    <w:rsid w:val="00CD7A9F"/>
    <w:rsid w:val="00CE1F41"/>
    <w:rsid w:val="00D013EF"/>
    <w:rsid w:val="00D16AD1"/>
    <w:rsid w:val="00D2782C"/>
    <w:rsid w:val="00D30926"/>
    <w:rsid w:val="00D504DD"/>
    <w:rsid w:val="00D604BD"/>
    <w:rsid w:val="00D61615"/>
    <w:rsid w:val="00D9294B"/>
    <w:rsid w:val="00DA218B"/>
    <w:rsid w:val="00DA4BA0"/>
    <w:rsid w:val="00DC2D23"/>
    <w:rsid w:val="00DC699E"/>
    <w:rsid w:val="00DE282B"/>
    <w:rsid w:val="00E05119"/>
    <w:rsid w:val="00E0771F"/>
    <w:rsid w:val="00E25BDC"/>
    <w:rsid w:val="00E31E66"/>
    <w:rsid w:val="00E33DE3"/>
    <w:rsid w:val="00E55794"/>
    <w:rsid w:val="00E605F1"/>
    <w:rsid w:val="00E60F4A"/>
    <w:rsid w:val="00E64DF7"/>
    <w:rsid w:val="00E65D86"/>
    <w:rsid w:val="00E74D6C"/>
    <w:rsid w:val="00EB1EA1"/>
    <w:rsid w:val="00EC235A"/>
    <w:rsid w:val="00ED0898"/>
    <w:rsid w:val="00ED796B"/>
    <w:rsid w:val="00EE3F64"/>
    <w:rsid w:val="00EF0026"/>
    <w:rsid w:val="00F00BD6"/>
    <w:rsid w:val="00F038D0"/>
    <w:rsid w:val="00F16AF2"/>
    <w:rsid w:val="00F177FC"/>
    <w:rsid w:val="00F47033"/>
    <w:rsid w:val="00F559C2"/>
    <w:rsid w:val="00F670FE"/>
    <w:rsid w:val="00FA022A"/>
    <w:rsid w:val="00FD1564"/>
    <w:rsid w:val="00FD1C76"/>
    <w:rsid w:val="00FD6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17E1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06"/>
    <w:rPr>
      <w:rFonts w:ascii="Arial" w:hAnsi="Arial"/>
      <w:sz w:val="24"/>
      <w:lang w:val="en-GB" w:eastAsia="en-US"/>
    </w:rPr>
  </w:style>
  <w:style w:type="paragraph" w:styleId="Heading1">
    <w:name w:val="heading 1"/>
    <w:basedOn w:val="Normal"/>
    <w:next w:val="Normal"/>
    <w:qFormat/>
    <w:rsid w:val="00606D06"/>
    <w:pPr>
      <w:keepNext/>
      <w:outlineLvl w:val="0"/>
    </w:pPr>
    <w:rPr>
      <w:b/>
      <w:sz w:val="22"/>
      <w:lang w:val="el-GR"/>
    </w:rPr>
  </w:style>
  <w:style w:type="paragraph" w:styleId="Heading2">
    <w:name w:val="heading 2"/>
    <w:basedOn w:val="Normal"/>
    <w:next w:val="Normal"/>
    <w:qFormat/>
    <w:rsid w:val="00606D06"/>
    <w:pPr>
      <w:keepNext/>
      <w:outlineLvl w:val="1"/>
    </w:pPr>
    <w:rPr>
      <w:b/>
      <w:sz w:val="3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D06"/>
    <w:pPr>
      <w:tabs>
        <w:tab w:val="center" w:pos="4153"/>
        <w:tab w:val="right" w:pos="8306"/>
      </w:tabs>
    </w:pPr>
  </w:style>
  <w:style w:type="paragraph" w:styleId="Footer">
    <w:name w:val="footer"/>
    <w:basedOn w:val="Normal"/>
    <w:rsid w:val="00606D06"/>
    <w:pPr>
      <w:tabs>
        <w:tab w:val="center" w:pos="4153"/>
        <w:tab w:val="right" w:pos="8306"/>
      </w:tabs>
    </w:pPr>
  </w:style>
  <w:style w:type="paragraph" w:styleId="BodyText">
    <w:name w:val="Body Text"/>
    <w:basedOn w:val="Normal"/>
    <w:rsid w:val="00606D06"/>
    <w:rPr>
      <w:sz w:val="22"/>
      <w:lang w:val="el-GR"/>
    </w:rPr>
  </w:style>
  <w:style w:type="character" w:styleId="Hyperlink">
    <w:name w:val="Hyperlink"/>
    <w:basedOn w:val="DefaultParagraphFont"/>
    <w:rsid w:val="00606D06"/>
    <w:rPr>
      <w:color w:val="0000FF"/>
      <w:u w:val="single"/>
    </w:rPr>
  </w:style>
  <w:style w:type="character" w:styleId="CommentReference">
    <w:name w:val="annotation reference"/>
    <w:basedOn w:val="DefaultParagraphFont"/>
    <w:rsid w:val="00C67E0A"/>
    <w:rPr>
      <w:sz w:val="16"/>
      <w:szCs w:val="16"/>
    </w:rPr>
  </w:style>
  <w:style w:type="paragraph" w:styleId="CommentText">
    <w:name w:val="annotation text"/>
    <w:basedOn w:val="Normal"/>
    <w:link w:val="CommentTextChar"/>
    <w:rsid w:val="00C67E0A"/>
    <w:rPr>
      <w:sz w:val="20"/>
    </w:rPr>
  </w:style>
  <w:style w:type="character" w:customStyle="1" w:styleId="CommentTextChar">
    <w:name w:val="Comment Text Char"/>
    <w:basedOn w:val="DefaultParagraphFont"/>
    <w:link w:val="CommentText"/>
    <w:rsid w:val="00C67E0A"/>
    <w:rPr>
      <w:rFonts w:ascii="Arial" w:hAnsi="Arial"/>
      <w:lang w:val="en-GB"/>
    </w:rPr>
  </w:style>
  <w:style w:type="paragraph" w:styleId="CommentSubject">
    <w:name w:val="annotation subject"/>
    <w:basedOn w:val="CommentText"/>
    <w:next w:val="CommentText"/>
    <w:link w:val="CommentSubjectChar"/>
    <w:rsid w:val="00C67E0A"/>
    <w:rPr>
      <w:b/>
      <w:bCs/>
    </w:rPr>
  </w:style>
  <w:style w:type="character" w:customStyle="1" w:styleId="CommentSubjectChar">
    <w:name w:val="Comment Subject Char"/>
    <w:basedOn w:val="CommentTextChar"/>
    <w:link w:val="CommentSubject"/>
    <w:rsid w:val="00C67E0A"/>
    <w:rPr>
      <w:rFonts w:ascii="Arial" w:hAnsi="Arial"/>
      <w:b/>
      <w:bCs/>
      <w:lang w:val="en-GB"/>
    </w:rPr>
  </w:style>
  <w:style w:type="paragraph" w:styleId="BalloonText">
    <w:name w:val="Balloon Text"/>
    <w:basedOn w:val="Normal"/>
    <w:link w:val="BalloonTextChar"/>
    <w:rsid w:val="00C67E0A"/>
    <w:rPr>
      <w:rFonts w:ascii="Tahoma" w:hAnsi="Tahoma" w:cs="Tahoma"/>
      <w:sz w:val="16"/>
      <w:szCs w:val="16"/>
    </w:rPr>
  </w:style>
  <w:style w:type="character" w:customStyle="1" w:styleId="BalloonTextChar">
    <w:name w:val="Balloon Text Char"/>
    <w:basedOn w:val="DefaultParagraphFont"/>
    <w:link w:val="BalloonText"/>
    <w:rsid w:val="00C67E0A"/>
    <w:rPr>
      <w:rFonts w:ascii="Tahoma" w:hAnsi="Tahoma" w:cs="Tahoma"/>
      <w:sz w:val="16"/>
      <w:szCs w:val="16"/>
      <w:lang w:val="en-GB"/>
    </w:rPr>
  </w:style>
  <w:style w:type="paragraph" w:styleId="ListParagraph">
    <w:name w:val="List Paragraph"/>
    <w:basedOn w:val="Normal"/>
    <w:uiPriority w:val="34"/>
    <w:qFormat/>
    <w:rsid w:val="000A2B2A"/>
    <w:pPr>
      <w:spacing w:after="200" w:line="276" w:lineRule="auto"/>
      <w:ind w:left="720"/>
      <w:contextualSpacing/>
    </w:pPr>
    <w:rPr>
      <w:rFonts w:ascii="Calibri" w:eastAsia="Calibri" w:hAnsi="Calibri"/>
      <w:sz w:val="22"/>
      <w:szCs w:val="22"/>
      <w:lang w:val="el-GR"/>
    </w:rPr>
  </w:style>
  <w:style w:type="character" w:customStyle="1" w:styleId="hps">
    <w:name w:val="hps"/>
    <w:basedOn w:val="DefaultParagraphFont"/>
    <w:rsid w:val="006163BD"/>
  </w:style>
  <w:style w:type="paragraph" w:styleId="NoSpacing">
    <w:name w:val="No Spacing"/>
    <w:uiPriority w:val="1"/>
    <w:qFormat/>
    <w:rsid w:val="006253F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0801">
      <w:bodyDiv w:val="1"/>
      <w:marLeft w:val="0"/>
      <w:marRight w:val="0"/>
      <w:marTop w:val="0"/>
      <w:marBottom w:val="0"/>
      <w:divBdr>
        <w:top w:val="none" w:sz="0" w:space="0" w:color="auto"/>
        <w:left w:val="none" w:sz="0" w:space="0" w:color="auto"/>
        <w:bottom w:val="none" w:sz="0" w:space="0" w:color="auto"/>
        <w:right w:val="none" w:sz="0" w:space="0" w:color="auto"/>
      </w:divBdr>
    </w:div>
    <w:div w:id="973410599">
      <w:bodyDiv w:val="1"/>
      <w:marLeft w:val="0"/>
      <w:marRight w:val="0"/>
      <w:marTop w:val="0"/>
      <w:marBottom w:val="0"/>
      <w:divBdr>
        <w:top w:val="none" w:sz="0" w:space="0" w:color="auto"/>
        <w:left w:val="none" w:sz="0" w:space="0" w:color="auto"/>
        <w:bottom w:val="none" w:sz="0" w:space="0" w:color="auto"/>
        <w:right w:val="none" w:sz="0" w:space="0" w:color="auto"/>
      </w:divBdr>
    </w:div>
    <w:div w:id="1077023348">
      <w:bodyDiv w:val="1"/>
      <w:marLeft w:val="0"/>
      <w:marRight w:val="0"/>
      <w:marTop w:val="0"/>
      <w:marBottom w:val="0"/>
      <w:divBdr>
        <w:top w:val="none" w:sz="0" w:space="0" w:color="auto"/>
        <w:left w:val="none" w:sz="0" w:space="0" w:color="auto"/>
        <w:bottom w:val="none" w:sz="0" w:space="0" w:color="auto"/>
        <w:right w:val="none" w:sz="0" w:space="0" w:color="auto"/>
      </w:divBdr>
    </w:div>
    <w:div w:id="1716082711">
      <w:bodyDiv w:val="1"/>
      <w:marLeft w:val="0"/>
      <w:marRight w:val="0"/>
      <w:marTop w:val="0"/>
      <w:marBottom w:val="0"/>
      <w:divBdr>
        <w:top w:val="none" w:sz="0" w:space="0" w:color="auto"/>
        <w:left w:val="none" w:sz="0" w:space="0" w:color="auto"/>
        <w:bottom w:val="none" w:sz="0" w:space="0" w:color="auto"/>
        <w:right w:val="none" w:sz="0" w:space="0" w:color="auto"/>
      </w:divBdr>
    </w:div>
    <w:div w:id="20998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Word_97_-_2004_Document1.doc"/><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eac@eac.com.cy" TargetMode="External"/><Relationship Id="rId2" Type="http://schemas.openxmlformats.org/officeDocument/2006/relationships/hyperlink" Target="http://www.eac.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34C2-E61A-2440-8992-88D01722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Links>
    <vt:vector size="12" baseType="variant">
      <vt:variant>
        <vt:i4>7274535</vt:i4>
      </vt:variant>
      <vt:variant>
        <vt:i4>3</vt:i4>
      </vt:variant>
      <vt:variant>
        <vt:i4>0</vt:i4>
      </vt:variant>
      <vt:variant>
        <vt:i4>5</vt:i4>
      </vt:variant>
      <vt:variant>
        <vt:lpwstr>http://www.eac.com.cy/</vt:lpwstr>
      </vt:variant>
      <vt:variant>
        <vt:lpwstr/>
      </vt:variant>
      <vt:variant>
        <vt:i4>983141</vt:i4>
      </vt:variant>
      <vt:variant>
        <vt:i4>0</vt:i4>
      </vt:variant>
      <vt:variant>
        <vt:i4>0</vt:i4>
      </vt:variant>
      <vt:variant>
        <vt:i4>5</vt:i4>
      </vt:variant>
      <vt:variant>
        <vt:lpwstr>mailto:eac@eac.com.cy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Christodoulos Christodoulou</dc:creator>
  <cp:lastModifiedBy>Christodoulos Christodoulou</cp:lastModifiedBy>
  <cp:revision>1</cp:revision>
  <cp:lastPrinted>2016-01-11T09:22:00Z</cp:lastPrinted>
  <dcterms:created xsi:type="dcterms:W3CDTF">2016-02-06T06:51:00Z</dcterms:created>
  <dcterms:modified xsi:type="dcterms:W3CDTF">2016-02-06T06:52:00Z</dcterms:modified>
</cp:coreProperties>
</file>